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6EBE2" w14:textId="22817190" w:rsidR="002E7E16" w:rsidRPr="002E7E16" w:rsidRDefault="002E7E16" w:rsidP="002E7E16">
      <w:pPr>
        <w:jc w:val="center"/>
        <w:rPr>
          <w:rFonts w:ascii="Times New Roman" w:hAnsi="Times New Roman" w:cs="Times New Roman"/>
          <w:b/>
          <w:bCs/>
          <w:sz w:val="32"/>
          <w:szCs w:val="32"/>
          <w:u w:val="single"/>
        </w:rPr>
      </w:pPr>
      <w:r w:rsidRPr="002E7E16">
        <w:rPr>
          <w:rFonts w:ascii="Times New Roman" w:hAnsi="Times New Roman" w:cs="Times New Roman"/>
          <w:b/>
          <w:bCs/>
          <w:sz w:val="32"/>
          <w:szCs w:val="32"/>
          <w:u w:val="single"/>
        </w:rPr>
        <w:t>Fannin County Juvenile Indigent Defense Attorney Fee Schedule</w:t>
      </w:r>
    </w:p>
    <w:p w14:paraId="550104AF" w14:textId="77777777" w:rsidR="002E7E16" w:rsidRPr="002E7E16" w:rsidRDefault="002E7E16" w:rsidP="002E7E16">
      <w:pPr>
        <w:tabs>
          <w:tab w:val="num" w:pos="1440"/>
        </w:tabs>
        <w:rPr>
          <w:rFonts w:ascii="Times New Roman" w:hAnsi="Times New Roman" w:cs="Times New Roman"/>
          <w:b/>
        </w:rPr>
      </w:pPr>
      <w:r w:rsidRPr="002E7E16">
        <w:rPr>
          <w:rFonts w:ascii="Times New Roman" w:hAnsi="Times New Roman" w:cs="Times New Roman"/>
          <w:b/>
        </w:rPr>
        <w:t> </w:t>
      </w:r>
      <w:r w:rsidRPr="002E7E16">
        <w:rPr>
          <w:rFonts w:ascii="Times New Roman" w:hAnsi="Times New Roman" w:cs="Times New Roman"/>
          <w:b/>
          <w:u w:val="single"/>
        </w:rPr>
        <w:t>COMPENSATION</w:t>
      </w:r>
      <w:r w:rsidRPr="002E7E16">
        <w:rPr>
          <w:rFonts w:ascii="Times New Roman" w:hAnsi="Times New Roman" w:cs="Times New Roman"/>
          <w:b/>
        </w:rPr>
        <w:t> </w:t>
      </w:r>
    </w:p>
    <w:p w14:paraId="231D8684" w14:textId="77777777" w:rsidR="002E7E16" w:rsidRPr="002E7E16" w:rsidRDefault="002E7E16" w:rsidP="002E7E16">
      <w:pPr>
        <w:numPr>
          <w:ilvl w:val="0"/>
          <w:numId w:val="2"/>
        </w:numPr>
        <w:autoSpaceDE w:val="0"/>
        <w:autoSpaceDN w:val="0"/>
        <w:adjustRightInd w:val="0"/>
        <w:spacing w:after="200" w:line="276" w:lineRule="auto"/>
        <w:jc w:val="both"/>
        <w:rPr>
          <w:rFonts w:ascii="Times New Roman" w:hAnsi="Times New Roman" w:cs="Times New Roman"/>
          <w:b/>
          <w:bCs/>
          <w:i/>
          <w:iCs/>
        </w:rPr>
      </w:pPr>
      <w:r w:rsidRPr="002E7E16">
        <w:rPr>
          <w:rFonts w:ascii="Times New Roman" w:hAnsi="Times New Roman" w:cs="Times New Roman"/>
          <w:b/>
          <w:bCs/>
          <w:i/>
          <w:iCs/>
        </w:rPr>
        <w:t>Compensation for juvenile cases:</w:t>
      </w:r>
    </w:p>
    <w:p w14:paraId="3EBE40BB" w14:textId="77777777" w:rsidR="002E7E16" w:rsidRPr="002E7E16" w:rsidRDefault="002E7E16" w:rsidP="002E7E16">
      <w:pPr>
        <w:numPr>
          <w:ilvl w:val="2"/>
          <w:numId w:val="1"/>
        </w:numPr>
        <w:autoSpaceDE w:val="0"/>
        <w:autoSpaceDN w:val="0"/>
        <w:adjustRightInd w:val="0"/>
        <w:spacing w:after="200" w:line="276" w:lineRule="auto"/>
        <w:ind w:left="1080"/>
        <w:jc w:val="both"/>
        <w:rPr>
          <w:rFonts w:ascii="Times New Roman" w:hAnsi="Times New Roman" w:cs="Times New Roman"/>
        </w:rPr>
      </w:pPr>
      <w:r w:rsidRPr="002E7E16">
        <w:rPr>
          <w:rFonts w:ascii="Times New Roman" w:hAnsi="Times New Roman" w:cs="Times New Roman"/>
        </w:rPr>
        <w:t>Attorneys are to be paid a reasonable fee for the following: time spent in court making an appearance; reasonable and necessary time spent out of court on the case, supported by documentation that the court requires; preparation of an appellate brief and preparation and presentation of oral argument to an appellate court; and preparation of a motion for rehearing. A fee schedule is to govern these payments, taking into account reasonable and necessary overhead rates.  No payment is to be made to the attorney unless the judge approves the payment.  If the judge disapproves the requested amount, the judge shall make written findings stating the amount of payment and the reasons for any disapproval.  An attorney whose request for payment is disapproved may appeal the disapproval.  Tex. Code Crim. Proc. Art. 26.05(a)-(e).</w:t>
      </w:r>
    </w:p>
    <w:p w14:paraId="23C62A6A" w14:textId="77777777" w:rsidR="002E7E16" w:rsidRPr="002E7E16" w:rsidRDefault="002E7E16" w:rsidP="002E7E16">
      <w:pPr>
        <w:numPr>
          <w:ilvl w:val="2"/>
          <w:numId w:val="1"/>
        </w:numPr>
        <w:autoSpaceDE w:val="0"/>
        <w:autoSpaceDN w:val="0"/>
        <w:adjustRightInd w:val="0"/>
        <w:spacing w:after="200" w:line="276" w:lineRule="auto"/>
        <w:ind w:left="1080"/>
        <w:jc w:val="both"/>
        <w:rPr>
          <w:rFonts w:ascii="Times New Roman" w:hAnsi="Times New Roman" w:cs="Times New Roman"/>
        </w:rPr>
      </w:pPr>
      <w:r w:rsidRPr="002E7E16">
        <w:rPr>
          <w:rFonts w:ascii="Times New Roman" w:hAnsi="Times New Roman" w:cs="Times New Roman"/>
        </w:rPr>
        <w:t>The following are set as the minimum and maximum allowable fees for appointed Lead Counsel:</w:t>
      </w:r>
    </w:p>
    <w:p w14:paraId="0455EE3E" w14:textId="77777777" w:rsidR="002E7E16" w:rsidRPr="002E7E16" w:rsidRDefault="002E7E16" w:rsidP="002E7E16">
      <w:pPr>
        <w:numPr>
          <w:ilvl w:val="0"/>
          <w:numId w:val="3"/>
        </w:numPr>
        <w:autoSpaceDE w:val="0"/>
        <w:autoSpaceDN w:val="0"/>
        <w:adjustRightInd w:val="0"/>
        <w:spacing w:after="200" w:line="276" w:lineRule="auto"/>
        <w:jc w:val="both"/>
        <w:rPr>
          <w:rFonts w:ascii="Times New Roman" w:hAnsi="Times New Roman" w:cs="Times New Roman"/>
        </w:rPr>
      </w:pPr>
      <w:r w:rsidRPr="002E7E16">
        <w:rPr>
          <w:rFonts w:ascii="Times New Roman" w:hAnsi="Times New Roman" w:cs="Times New Roman"/>
        </w:rPr>
        <w:t xml:space="preserve">Hourly payment for felony cases (State Jail-First Degree) </w:t>
      </w:r>
      <w:r w:rsidRPr="002E7E16">
        <w:rPr>
          <w:rFonts w:ascii="Times New Roman" w:hAnsi="Times New Roman" w:cs="Times New Roman"/>
          <w:spacing w:val="20"/>
        </w:rPr>
        <w:t xml:space="preserve">shall be made at a rate of $90 to $150 per hour for </w:t>
      </w:r>
      <w:r w:rsidRPr="002E7E16">
        <w:rPr>
          <w:rFonts w:ascii="Times New Roman" w:hAnsi="Times New Roman" w:cs="Times New Roman"/>
        </w:rPr>
        <w:t>preparation time, contested hearings, trial and appeals.</w:t>
      </w:r>
    </w:p>
    <w:p w14:paraId="6FA169CE" w14:textId="77777777" w:rsidR="002E7E16" w:rsidRPr="002E7E16" w:rsidRDefault="002E7E16" w:rsidP="002E7E16">
      <w:pPr>
        <w:numPr>
          <w:ilvl w:val="2"/>
          <w:numId w:val="1"/>
        </w:numPr>
        <w:autoSpaceDE w:val="0"/>
        <w:autoSpaceDN w:val="0"/>
        <w:adjustRightInd w:val="0"/>
        <w:spacing w:after="200" w:line="276" w:lineRule="auto"/>
        <w:ind w:left="1080"/>
        <w:jc w:val="both"/>
        <w:rPr>
          <w:rFonts w:ascii="Times New Roman" w:hAnsi="Times New Roman" w:cs="Times New Roman"/>
          <w:b/>
          <w:bCs/>
          <w:i/>
          <w:iCs/>
        </w:rPr>
      </w:pPr>
      <w:r w:rsidRPr="002E7E16">
        <w:rPr>
          <w:rFonts w:ascii="Times New Roman" w:hAnsi="Times New Roman" w:cs="Times New Roman"/>
        </w:rPr>
        <w:t>The 336</w:t>
      </w:r>
      <w:r w:rsidRPr="002E7E16">
        <w:rPr>
          <w:rFonts w:ascii="Times New Roman" w:hAnsi="Times New Roman" w:cs="Times New Roman"/>
          <w:vertAlign w:val="superscript"/>
        </w:rPr>
        <w:t>th</w:t>
      </w:r>
      <w:r w:rsidRPr="002E7E16">
        <w:rPr>
          <w:rFonts w:ascii="Times New Roman" w:hAnsi="Times New Roman" w:cs="Times New Roman"/>
        </w:rPr>
        <w:t xml:space="preserve"> District Court Judge each year shall review the fee schedule and shall have the authority to modify the fee schedule.</w:t>
      </w:r>
    </w:p>
    <w:p w14:paraId="5AE09C5A" w14:textId="77777777" w:rsidR="002E7E16" w:rsidRPr="002E7E16" w:rsidRDefault="002E7E16" w:rsidP="002E7E16">
      <w:pPr>
        <w:rPr>
          <w:b/>
          <w:bCs/>
          <w:u w:val="single"/>
        </w:rPr>
      </w:pPr>
    </w:p>
    <w:sectPr w:rsidR="002E7E16" w:rsidRPr="002E7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348B"/>
    <w:multiLevelType w:val="hybridMultilevel"/>
    <w:tmpl w:val="FDFA24CC"/>
    <w:lvl w:ilvl="0" w:tplc="D76CF76C">
      <w:start w:val="1"/>
      <w:numFmt w:val="upperLetter"/>
      <w:lvlText w:val="%1."/>
      <w:lvlJc w:val="left"/>
      <w:pPr>
        <w:ind w:left="1080" w:hanging="360"/>
      </w:pPr>
      <w:rPr>
        <w:rFonts w:hint="default"/>
        <w:b w:val="0"/>
        <w:bCs w:val="0"/>
        <w:i w:val="0"/>
        <w:iCs w:val="0"/>
      </w:rPr>
    </w:lvl>
    <w:lvl w:ilvl="1" w:tplc="04090019">
      <w:start w:val="1"/>
      <w:numFmt w:val="lowerLetter"/>
      <w:lvlText w:val="%2."/>
      <w:lvlJc w:val="left"/>
      <w:pPr>
        <w:ind w:left="1800" w:hanging="360"/>
      </w:pPr>
    </w:lvl>
    <w:lvl w:ilvl="2" w:tplc="A4F852E0">
      <w:start w:val="1"/>
      <w:numFmt w:val="decimal"/>
      <w:lvlText w:val="%3."/>
      <w:lvlJc w:val="left"/>
      <w:pPr>
        <w:ind w:left="2700" w:hanging="360"/>
      </w:pPr>
      <w:rPr>
        <w:rFonts w:hint="default"/>
        <w:b w:val="0"/>
        <w:bCs w:val="0"/>
        <w:i w:val="0"/>
        <w:iCs w:val="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516E3"/>
    <w:multiLevelType w:val="hybridMultilevel"/>
    <w:tmpl w:val="8AB02BEA"/>
    <w:lvl w:ilvl="0" w:tplc="36E65E78">
      <w:start w:val="1"/>
      <w:numFmt w:val="upperLetter"/>
      <w:lvlText w:val="%1."/>
      <w:lvlJc w:val="left"/>
      <w:pPr>
        <w:ind w:left="720" w:hanging="360"/>
      </w:pPr>
      <w:rPr>
        <w:rFonts w:hint="default"/>
        <w:b w:val="0"/>
        <w:bCs w:val="0"/>
        <w:i w:val="0"/>
        <w:iCs w:val="0"/>
        <w:u w:val="none"/>
      </w:rPr>
    </w:lvl>
    <w:lvl w:ilvl="1" w:tplc="04090019" w:tentative="1">
      <w:start w:val="1"/>
      <w:numFmt w:val="lowerLetter"/>
      <w:lvlText w:val="%2."/>
      <w:lvlJc w:val="left"/>
      <w:pPr>
        <w:ind w:left="1440" w:hanging="360"/>
      </w:pPr>
    </w:lvl>
    <w:lvl w:ilvl="2" w:tplc="895640A0">
      <w:start w:val="1"/>
      <w:numFmt w:val="decimal"/>
      <w:lvlText w:val="%3."/>
      <w:lvlJc w:val="left"/>
      <w:pPr>
        <w:ind w:left="2340" w:hanging="360"/>
      </w:pPr>
      <w:rPr>
        <w:rFonts w:hint="default"/>
        <w:b w:val="0"/>
        <w:bCs w:val="0"/>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997431"/>
    <w:multiLevelType w:val="hybridMultilevel"/>
    <w:tmpl w:val="5CFEDB1A"/>
    <w:lvl w:ilvl="0" w:tplc="342AA4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47597342">
    <w:abstractNumId w:val="0"/>
  </w:num>
  <w:num w:numId="2" w16cid:durableId="267739576">
    <w:abstractNumId w:val="1"/>
  </w:num>
  <w:num w:numId="3" w16cid:durableId="181751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16"/>
    <w:rsid w:val="002E7E16"/>
    <w:rsid w:val="00400690"/>
    <w:rsid w:val="00B8091D"/>
    <w:rsid w:val="00D2504B"/>
    <w:rsid w:val="00DC3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CEC6F"/>
  <w15:chartTrackingRefBased/>
  <w15:docId w15:val="{183D4E49-77C0-4327-BA4D-DF305AB5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E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E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E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E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E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E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E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E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E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E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E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E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E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E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E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E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E16"/>
    <w:rPr>
      <w:rFonts w:eastAsiaTheme="majorEastAsia" w:cstheme="majorBidi"/>
      <w:color w:val="272727" w:themeColor="text1" w:themeTint="D8"/>
    </w:rPr>
  </w:style>
  <w:style w:type="paragraph" w:styleId="Title">
    <w:name w:val="Title"/>
    <w:basedOn w:val="Normal"/>
    <w:next w:val="Normal"/>
    <w:link w:val="TitleChar"/>
    <w:uiPriority w:val="10"/>
    <w:qFormat/>
    <w:rsid w:val="002E7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E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E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E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E16"/>
    <w:pPr>
      <w:spacing w:before="160"/>
      <w:jc w:val="center"/>
    </w:pPr>
    <w:rPr>
      <w:i/>
      <w:iCs/>
      <w:color w:val="404040" w:themeColor="text1" w:themeTint="BF"/>
    </w:rPr>
  </w:style>
  <w:style w:type="character" w:customStyle="1" w:styleId="QuoteChar">
    <w:name w:val="Quote Char"/>
    <w:basedOn w:val="DefaultParagraphFont"/>
    <w:link w:val="Quote"/>
    <w:uiPriority w:val="29"/>
    <w:rsid w:val="002E7E16"/>
    <w:rPr>
      <w:i/>
      <w:iCs/>
      <w:color w:val="404040" w:themeColor="text1" w:themeTint="BF"/>
    </w:rPr>
  </w:style>
  <w:style w:type="paragraph" w:styleId="ListParagraph">
    <w:name w:val="List Paragraph"/>
    <w:basedOn w:val="Normal"/>
    <w:uiPriority w:val="34"/>
    <w:qFormat/>
    <w:rsid w:val="002E7E16"/>
    <w:pPr>
      <w:ind w:left="720"/>
      <w:contextualSpacing/>
    </w:pPr>
  </w:style>
  <w:style w:type="character" w:styleId="IntenseEmphasis">
    <w:name w:val="Intense Emphasis"/>
    <w:basedOn w:val="DefaultParagraphFont"/>
    <w:uiPriority w:val="21"/>
    <w:qFormat/>
    <w:rsid w:val="002E7E16"/>
    <w:rPr>
      <w:i/>
      <w:iCs/>
      <w:color w:val="0F4761" w:themeColor="accent1" w:themeShade="BF"/>
    </w:rPr>
  </w:style>
  <w:style w:type="paragraph" w:styleId="IntenseQuote">
    <w:name w:val="Intense Quote"/>
    <w:basedOn w:val="Normal"/>
    <w:next w:val="Normal"/>
    <w:link w:val="IntenseQuoteChar"/>
    <w:uiPriority w:val="30"/>
    <w:qFormat/>
    <w:rsid w:val="002E7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E16"/>
    <w:rPr>
      <w:i/>
      <w:iCs/>
      <w:color w:val="0F4761" w:themeColor="accent1" w:themeShade="BF"/>
    </w:rPr>
  </w:style>
  <w:style w:type="character" w:styleId="IntenseReference">
    <w:name w:val="Intense Reference"/>
    <w:basedOn w:val="DefaultParagraphFont"/>
    <w:uiPriority w:val="32"/>
    <w:qFormat/>
    <w:rsid w:val="002E7E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Tillett</dc:creator>
  <cp:keywords/>
  <dc:description/>
  <cp:lastModifiedBy>Christina Tillett</cp:lastModifiedBy>
  <cp:revision>1</cp:revision>
  <dcterms:created xsi:type="dcterms:W3CDTF">2025-10-29T01:53:00Z</dcterms:created>
  <dcterms:modified xsi:type="dcterms:W3CDTF">2025-10-29T01:58:00Z</dcterms:modified>
</cp:coreProperties>
</file>